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FD38A" w14:textId="77777777" w:rsidR="000A5BFE" w:rsidRPr="005903F6" w:rsidRDefault="00000000" w:rsidP="005903F6">
      <w:pPr>
        <w:pStyle w:val="Heading1"/>
        <w:rPr>
          <w:lang w:val="es-ES"/>
        </w:rPr>
      </w:pPr>
      <w:r w:rsidRPr="005903F6">
        <w:rPr>
          <w:rFonts w:eastAsia="Calibri"/>
          <w:lang w:val="es-ES"/>
        </w:rPr>
        <w:t>ACTIVIDAD 1 – ESTUDIOS DE CASO – VERSIÓN PARA FACILITADORES</w:t>
      </w:r>
    </w:p>
    <w:p w14:paraId="0E232AB4" w14:textId="77777777" w:rsidR="000A5BFE" w:rsidRPr="005903F6" w:rsidRDefault="000A5BFE">
      <w:pPr>
        <w:spacing w:after="0"/>
        <w:rPr>
          <w:b/>
          <w:bCs/>
          <w:sz w:val="24"/>
          <w:szCs w:val="24"/>
          <w:u w:val="single"/>
          <w:lang w:val="es-ES"/>
        </w:rPr>
      </w:pPr>
    </w:p>
    <w:p w14:paraId="7629FF7F" w14:textId="4173434C" w:rsidR="000A5BFE" w:rsidRPr="005903F6" w:rsidRDefault="00000000">
      <w:pPr>
        <w:pStyle w:val="Heading2"/>
        <w:rPr>
          <w:lang w:val="es-ES"/>
        </w:rPr>
      </w:pPr>
      <w:r w:rsidRPr="005903F6">
        <w:rPr>
          <w:u w:val="single"/>
          <w:lang w:val="es-ES"/>
        </w:rPr>
        <w:t>Estudios de caso adaptados de las notas para facilitadores sobre la implementación de las directrices del ACNUR sobre la BID (</w:t>
      </w:r>
      <w:r w:rsidR="005903F6" w:rsidRPr="005903F6">
        <w:rPr>
          <w:u w:val="single"/>
          <w:lang w:val="es-ES"/>
        </w:rPr>
        <w:t>Determinación del</w:t>
      </w:r>
      <w:r w:rsidRPr="005903F6">
        <w:rPr>
          <w:u w:val="single"/>
          <w:lang w:val="es-ES"/>
        </w:rPr>
        <w:t xml:space="preserve"> interés superior).</w:t>
      </w:r>
      <w:r w:rsidRPr="005903F6">
        <w:rPr>
          <w:vertAlign w:val="superscript"/>
          <w:lang w:val="es-ES"/>
        </w:rPr>
        <w:footnoteReference w:id="1"/>
      </w:r>
    </w:p>
    <w:p w14:paraId="443BAF9C" w14:textId="77777777" w:rsidR="000A5BFE" w:rsidRPr="005903F6" w:rsidRDefault="000A5BFE">
      <w:pPr>
        <w:shd w:val="clear" w:color="auto" w:fill="FFFFFF"/>
        <w:spacing w:after="0" w:line="240" w:lineRule="auto"/>
        <w:rPr>
          <w:b/>
          <w:bCs/>
          <w:sz w:val="24"/>
          <w:szCs w:val="24"/>
          <w:lang w:val="es-ES"/>
        </w:rPr>
      </w:pPr>
    </w:p>
    <w:p w14:paraId="40CCD2E8" w14:textId="77777777" w:rsidR="000A5BFE" w:rsidRPr="005903F6" w:rsidRDefault="00000000">
      <w:pPr>
        <w:pStyle w:val="Heading3"/>
        <w:rPr>
          <w:color w:val="0388C5"/>
          <w:lang w:val="es-ES"/>
        </w:rPr>
      </w:pPr>
      <w:r w:rsidRPr="005903F6">
        <w:rPr>
          <w:color w:val="0388C5"/>
          <w:lang w:val="es-ES"/>
        </w:rPr>
        <w:t xml:space="preserve">Estudio de Caso 1: </w:t>
      </w:r>
    </w:p>
    <w:p w14:paraId="0CC3E2F4" w14:textId="77777777" w:rsidR="000A5BFE" w:rsidRPr="005903F6" w:rsidRDefault="000A5BFE">
      <w:pPr>
        <w:shd w:val="clear" w:color="auto" w:fill="FFFFFF"/>
        <w:spacing w:after="0" w:line="276" w:lineRule="auto"/>
        <w:jc w:val="both"/>
        <w:rPr>
          <w:b/>
          <w:bCs/>
          <w:i/>
          <w:iCs/>
          <w:sz w:val="24"/>
          <w:szCs w:val="24"/>
          <w:lang w:val="es-ES"/>
        </w:rPr>
      </w:pPr>
    </w:p>
    <w:p w14:paraId="51E667DB"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hAnsiTheme="minorHAnsi" w:cstheme="minorHAnsi"/>
          <w:i/>
          <w:iCs/>
          <w:lang w:val="es-ES"/>
        </w:rPr>
        <w:t>Una niña de 2 años, Ayla, ha estado al cuidado de una familia de acogida en un campamento de refugiados en Túnez. Los padres de la niña han llegado recientemente desde Libia y desean reunirse con su hija, pero la familia de acogida se niega a entregar a la niña, afirmando que no creen que estas personas sean realmente los padres de Ayla. No existe información disponible para verificar la relación, y la familia de acogida exige una prueba de ADN antes de permitir que la niña se marche.</w:t>
      </w:r>
    </w:p>
    <w:p w14:paraId="67EA4CD3" w14:textId="77777777" w:rsidR="005903F6" w:rsidRPr="005903F6" w:rsidRDefault="005903F6" w:rsidP="005903F6">
      <w:pPr>
        <w:shd w:val="clear" w:color="auto" w:fill="FFFFFF"/>
        <w:spacing w:after="0" w:line="276" w:lineRule="auto"/>
        <w:jc w:val="both"/>
        <w:rPr>
          <w:rFonts w:asciiTheme="minorHAnsi" w:hAnsiTheme="minorHAnsi" w:cstheme="minorHAnsi"/>
          <w:i/>
          <w:iCs/>
          <w:lang w:val="es-ES"/>
        </w:rPr>
      </w:pPr>
    </w:p>
    <w:p w14:paraId="0F2B25C3"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Debe llevarse a cabo un proceso de verificación para asegurar que la pareja es efectivamente la madre y el padre de la niña y que la reunificación responde al interés superior de la niña. Esto debe incluir la comparación cruzada de la información contenida en ambos formularios de verificación, incluidos los detalles de cómo y dónde tuvo lugar la separación. Siempre que sea posible, se debe solicitar corroboración a personas que conozcan a los reclamantes o a la niña.</w:t>
      </w:r>
    </w:p>
    <w:p w14:paraId="5D816565"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05545E38"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Dependiendo del momento en que la niña fue separada de sus padres, podrán utilizarse diferentes técnicas para verificar la información. La observación de la niña con sus supuestos padres es muy importante, ya que a los dos años debería poder reconocerlos y llamarlos mamá o papá. Las autoridades locales y el personal de protección infantil deben participar, especialmente si existe el riesgo de que la familia de acogida se traslade.</w:t>
      </w:r>
    </w:p>
    <w:p w14:paraId="6B415088"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10AF3C8D"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También debe explorarse por qué la familia de acogida no desea dejarla marchar. Los vecinos y la comunidad de acogida también podrían recordar detalles sobre la separación de la niña. La familia de acogida puede estar preocupada por el bienestar de Ayla y estar dispuesta a dejarla ir si recibe garantías sobre la situación de sus padres. Si se requiere una prueba de ADN, deberán seguirse las directrices del ACNUR.</w:t>
      </w:r>
    </w:p>
    <w:p w14:paraId="03E09A73"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2DB29529"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Como ocurre con todos los niños, niñas y adolescentes refugiados no acompañados o separados, debe realizarse una </w:t>
      </w:r>
      <w:r w:rsidRPr="005903F6">
        <w:rPr>
          <w:rFonts w:asciiTheme="minorHAnsi" w:hAnsiTheme="minorHAnsi" w:cstheme="minorHAnsi"/>
          <w:b/>
          <w:bCs/>
          <w:lang w:val="es-ES"/>
        </w:rPr>
        <w:t>Evaluación del Interés Superior (BIA)</w:t>
      </w:r>
      <w:r w:rsidRPr="005903F6">
        <w:rPr>
          <w:rFonts w:asciiTheme="minorHAnsi" w:hAnsiTheme="minorHAnsi" w:cstheme="minorHAnsi"/>
          <w:lang w:val="es-ES"/>
        </w:rPr>
        <w:t xml:space="preserve"> para determinar si la reunificación responde al </w:t>
      </w:r>
      <w:r w:rsidRPr="005903F6">
        <w:rPr>
          <w:rFonts w:asciiTheme="minorHAnsi" w:hAnsiTheme="minorHAnsi" w:cstheme="minorHAnsi"/>
          <w:lang w:val="es-ES"/>
        </w:rPr>
        <w:lastRenderedPageBreak/>
        <w:t xml:space="preserve">interés superior de la niña. En algunas circunstancias excepcionales, será necesaria una </w:t>
      </w:r>
      <w:r w:rsidRPr="005903F6">
        <w:rPr>
          <w:rFonts w:asciiTheme="minorHAnsi" w:hAnsiTheme="minorHAnsi" w:cstheme="minorHAnsi"/>
          <w:b/>
          <w:bCs/>
          <w:lang w:val="es-ES"/>
        </w:rPr>
        <w:t>Determinación del Interés Superior (BID)</w:t>
      </w:r>
      <w:r w:rsidRPr="005903F6">
        <w:rPr>
          <w:rFonts w:asciiTheme="minorHAnsi" w:hAnsiTheme="minorHAnsi" w:cstheme="minorHAnsi"/>
          <w:lang w:val="es-ES"/>
        </w:rPr>
        <w:t xml:space="preserve"> antes de proceder a la reunificación familiar.</w:t>
      </w:r>
    </w:p>
    <w:p w14:paraId="29F126FC"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3711189E"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b/>
          <w:bCs/>
          <w:lang w:val="es-ES"/>
        </w:rPr>
        <w:t>Nota:</w:t>
      </w:r>
      <w:r w:rsidRPr="005903F6">
        <w:rPr>
          <w:rFonts w:asciiTheme="minorHAnsi" w:hAnsiTheme="minorHAnsi" w:cstheme="minorHAnsi"/>
          <w:lang w:val="es-ES"/>
        </w:rPr>
        <w:t xml:space="preserve"> Si la niña va a regresar a Libia con sus padres, se requerirán documentos de viaje y deberán participar las autoridades fronterizas/migratorias y el ACNUR.</w:t>
      </w:r>
    </w:p>
    <w:p w14:paraId="4ECD422F"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25EA2D42"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b/>
          <w:bCs/>
          <w:lang w:val="es-ES"/>
        </w:rPr>
        <w:t>Pruebas de ADN:</w:t>
      </w:r>
      <w:r w:rsidRPr="005903F6">
        <w:rPr>
          <w:rFonts w:asciiTheme="minorHAnsi" w:hAnsiTheme="minorHAnsi" w:cstheme="minorHAnsi"/>
          <w:lang w:val="es-ES"/>
        </w:rPr>
        <w:t xml:space="preserve"> deben considerarse como último recurso, pero pueden ser importantes en este caso para tranquilizar a la familia de acogida y al personal migratorio de que la niña correcta está siendo reunificada con su familia y de que la transferencia legal de la custodia se ha completado.</w:t>
      </w:r>
    </w:p>
    <w:p w14:paraId="0B63F159"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23D6F7DF"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Consulte las técnicas requeridas para </w:t>
      </w:r>
      <w:r w:rsidRPr="005903F6">
        <w:rPr>
          <w:rFonts w:asciiTheme="minorHAnsi" w:hAnsiTheme="minorHAnsi" w:cstheme="minorHAnsi"/>
          <w:b/>
          <w:bCs/>
          <w:lang w:val="es-ES"/>
        </w:rPr>
        <w:t>“Verificación con lactantes, niños pequeños y niños con dificultades de comunicación”</w:t>
      </w:r>
      <w:r w:rsidRPr="005903F6">
        <w:rPr>
          <w:rFonts w:asciiTheme="minorHAnsi" w:hAnsiTheme="minorHAnsi" w:cstheme="minorHAnsi"/>
          <w:lang w:val="es-ES"/>
        </w:rPr>
        <w:t xml:space="preserve"> en el plan de sesión. Marque todos los puntos cubiertos por los participantes en su rotafolio con una marca de verificación de color para facilitar el resumen al final del ejercicio.</w:t>
      </w:r>
    </w:p>
    <w:p w14:paraId="78E3EF20" w14:textId="77777777" w:rsidR="000A5BFE" w:rsidRPr="005903F6" w:rsidRDefault="000A5BFE">
      <w:pPr>
        <w:shd w:val="clear" w:color="auto" w:fill="FFFFFF"/>
        <w:spacing w:after="0" w:line="276" w:lineRule="auto"/>
        <w:jc w:val="both"/>
        <w:rPr>
          <w:i/>
          <w:iCs/>
          <w:sz w:val="24"/>
          <w:szCs w:val="24"/>
          <w:lang w:val="es-ES"/>
        </w:rPr>
      </w:pPr>
    </w:p>
    <w:p w14:paraId="5B5991F0" w14:textId="77777777" w:rsidR="000A5BFE" w:rsidRPr="005903F6" w:rsidRDefault="00000000">
      <w:pPr>
        <w:pStyle w:val="Heading3"/>
        <w:rPr>
          <w:color w:val="0388C5"/>
          <w:lang w:val="es-ES"/>
        </w:rPr>
      </w:pPr>
      <w:r w:rsidRPr="005903F6">
        <w:rPr>
          <w:color w:val="0388C5"/>
          <w:lang w:val="es-ES"/>
        </w:rPr>
        <w:t>Estudio de Caso 2</w:t>
      </w:r>
    </w:p>
    <w:p w14:paraId="16409302"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eastAsia="Calibri" w:hAnsiTheme="minorHAnsi" w:cstheme="minorHAnsi"/>
          <w:i/>
          <w:iCs/>
          <w:lang w:val="es-ES"/>
        </w:rPr>
        <w:t>Una adolescente refugiada de 15 años procedente de Sudán del Sur, llamada Nadifa, vive en un campamento de refugiados en Kenia con su hermano y sus tres hermanas. Tiene una leve discapacidad auditiva y dificultades de aprendizaje, pero puede comunicarse bastante bien con sus familiares. Su padre ha sido localizado y desea que los niños regresen a Sudán del Sur. Según algunos informes de trabajadores comunitarios, el padre planea casar a su hija cuando regrese.</w:t>
      </w:r>
    </w:p>
    <w:p w14:paraId="46548001" w14:textId="77777777" w:rsidR="000A5BFE" w:rsidRPr="005903F6" w:rsidRDefault="000A5BFE" w:rsidP="005903F6">
      <w:pPr>
        <w:shd w:val="clear" w:color="auto" w:fill="FFFFFF"/>
        <w:spacing w:after="0" w:line="276" w:lineRule="auto"/>
        <w:jc w:val="both"/>
        <w:rPr>
          <w:rFonts w:asciiTheme="minorHAnsi" w:hAnsiTheme="minorHAnsi" w:cstheme="minorHAnsi"/>
          <w:lang w:val="es-ES"/>
        </w:rPr>
      </w:pPr>
    </w:p>
    <w:p w14:paraId="32BF7CC2" w14:textId="77777777" w:rsidR="000A5BFE" w:rsidRPr="005903F6" w:rsidRDefault="00000000" w:rsidP="005903F6">
      <w:pPr>
        <w:shd w:val="clear" w:color="auto" w:fill="FFFFFF"/>
        <w:spacing w:after="0" w:line="276" w:lineRule="auto"/>
        <w:jc w:val="both"/>
        <w:rPr>
          <w:rFonts w:asciiTheme="minorHAnsi" w:eastAsia="Calibri" w:hAnsiTheme="minorHAnsi" w:cstheme="minorHAnsi"/>
          <w:lang w:val="es-ES"/>
        </w:rPr>
      </w:pPr>
      <w:r w:rsidRPr="005903F6">
        <w:rPr>
          <w:rFonts w:asciiTheme="minorHAnsi" w:eastAsia="Calibri" w:hAnsiTheme="minorHAnsi" w:cstheme="minorHAnsi"/>
          <w:lang w:val="es-ES"/>
        </w:rPr>
        <w:t xml:space="preserve">En este caso, además de validar los vínculos familiares, sería necesario realizar una evaluación adicional. Considerando los criterios presentados en </w:t>
      </w:r>
      <w:r w:rsidRPr="005903F6">
        <w:rPr>
          <w:rFonts w:asciiTheme="minorHAnsi" w:eastAsia="Calibri" w:hAnsiTheme="minorHAnsi" w:cstheme="minorHAnsi"/>
          <w:b/>
          <w:bCs/>
          <w:lang w:val="es-ES"/>
        </w:rPr>
        <w:t>Verificación y Evaluación para Niños Refugiados Separados</w:t>
      </w:r>
      <w:r w:rsidRPr="005903F6">
        <w:rPr>
          <w:rFonts w:asciiTheme="minorHAnsi" w:eastAsia="Calibri" w:hAnsiTheme="minorHAnsi" w:cstheme="minorHAnsi"/>
          <w:lang w:val="es-ES"/>
        </w:rPr>
        <w:t xml:space="preserve"> en las notas para facilitadores, debe llevarse a cabo un proceso de </w:t>
      </w:r>
      <w:r w:rsidRPr="005903F6">
        <w:rPr>
          <w:rFonts w:asciiTheme="minorHAnsi" w:eastAsia="Calibri" w:hAnsiTheme="minorHAnsi" w:cstheme="minorHAnsi"/>
          <w:b/>
          <w:bCs/>
          <w:lang w:val="es-ES"/>
        </w:rPr>
        <w:t>Determinación del Interés Superior (BID)</w:t>
      </w:r>
      <w:r w:rsidRPr="005903F6">
        <w:rPr>
          <w:rFonts w:asciiTheme="minorHAnsi" w:eastAsia="Calibri" w:hAnsiTheme="minorHAnsi" w:cstheme="minorHAnsi"/>
          <w:lang w:val="es-ES"/>
        </w:rPr>
        <w:t xml:space="preserve"> para decidir si Nadifa y sus hermanos deben reunificarse con su padre. Si es posible, el ACNUR y sus socios deberían involucrar a las autoridades locales de bienestar infantil tanto en Kenia como en Sudán del Sur.</w:t>
      </w:r>
    </w:p>
    <w:p w14:paraId="72C917C8"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7721E282"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eastAsia="Calibri" w:hAnsiTheme="minorHAnsi" w:cstheme="minorHAnsi"/>
          <w:b/>
          <w:bCs/>
          <w:lang w:val="es-ES"/>
        </w:rPr>
        <w:t>Nota:</w:t>
      </w:r>
      <w:r w:rsidRPr="005903F6">
        <w:rPr>
          <w:rFonts w:asciiTheme="minorHAnsi" w:eastAsia="Calibri" w:hAnsiTheme="minorHAnsi" w:cstheme="minorHAnsi"/>
          <w:lang w:val="es-ES"/>
        </w:rPr>
        <w:t xml:space="preserve"> En este ejemplo, Nadifa tiene una discapacidad. Esto puede ser una pista o indicador (por ejemplo, el padre podría describir claramente la discapacidad y las capacidades de Nadifa, demostrando así su relación con ella), pero también puede constituir una posible barrera para que exprese sus opiniones. Debe prestarse especial atención a conocer qué piensa sobre la situación, si comprende lo que implica la reunificación y, dadas las preocupaciones relacionadas con el matrimonio precoz, si es consciente de ello y cuáles son</w:t>
      </w:r>
      <w:r w:rsidRPr="005903F6">
        <w:rPr>
          <w:rFonts w:asciiTheme="minorHAnsi" w:hAnsiTheme="minorHAnsi" w:cstheme="minorHAnsi"/>
          <w:i/>
          <w:iCs/>
          <w:lang w:val="es-ES"/>
        </w:rPr>
        <w:t xml:space="preserve"> sus opiniones al respecto.</w:t>
      </w:r>
    </w:p>
    <w:p w14:paraId="69FB92BB" w14:textId="77777777" w:rsidR="000A5BFE" w:rsidRPr="005903F6" w:rsidRDefault="000A5BFE">
      <w:pPr>
        <w:shd w:val="clear" w:color="auto" w:fill="FFFFFF"/>
        <w:spacing w:after="0" w:line="240" w:lineRule="auto"/>
        <w:rPr>
          <w:sz w:val="24"/>
          <w:szCs w:val="24"/>
          <w:lang w:val="es-ES"/>
        </w:rPr>
      </w:pPr>
    </w:p>
    <w:p w14:paraId="7338F35C" w14:textId="77777777" w:rsidR="000A5BFE" w:rsidRPr="005903F6" w:rsidRDefault="00000000">
      <w:pPr>
        <w:pStyle w:val="Heading3"/>
        <w:rPr>
          <w:color w:val="0388C5"/>
          <w:lang w:val="es-ES"/>
        </w:rPr>
      </w:pPr>
      <w:r w:rsidRPr="005903F6">
        <w:rPr>
          <w:color w:val="0388C5"/>
          <w:lang w:val="es-ES"/>
        </w:rPr>
        <w:t xml:space="preserve">Estudio de Caso 3: </w:t>
      </w:r>
    </w:p>
    <w:p w14:paraId="6ADD120C"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hAnsiTheme="minorHAnsi" w:cstheme="minorHAnsi"/>
          <w:i/>
          <w:iCs/>
          <w:lang w:val="es-ES"/>
        </w:rPr>
        <w:t>Una niña de seis semanas de edad es encontrada abandonada en una embarcación,</w:t>
      </w:r>
      <w:r w:rsidRPr="005903F6">
        <w:rPr>
          <w:i/>
          <w:iCs/>
          <w:sz w:val="24"/>
          <w:szCs w:val="24"/>
          <w:lang w:val="es-ES"/>
        </w:rPr>
        <w:t xml:space="preserve"> </w:t>
      </w:r>
      <w:r w:rsidRPr="005903F6">
        <w:rPr>
          <w:rFonts w:asciiTheme="minorHAnsi" w:hAnsiTheme="minorHAnsi" w:cstheme="minorHAnsi"/>
          <w:i/>
          <w:iCs/>
          <w:lang w:val="es-ES"/>
        </w:rPr>
        <w:t xml:space="preserve">después de que los guardacostas de Bangladés rechazaran barcos que transportaban refugiados </w:t>
      </w:r>
      <w:proofErr w:type="spellStart"/>
      <w:r w:rsidRPr="005903F6">
        <w:rPr>
          <w:rFonts w:asciiTheme="minorHAnsi" w:hAnsiTheme="minorHAnsi" w:cstheme="minorHAnsi"/>
          <w:i/>
          <w:iCs/>
          <w:lang w:val="es-ES"/>
        </w:rPr>
        <w:t>rohinyás</w:t>
      </w:r>
      <w:proofErr w:type="spellEnd"/>
      <w:r w:rsidRPr="005903F6">
        <w:rPr>
          <w:rFonts w:asciiTheme="minorHAnsi" w:hAnsiTheme="minorHAnsi" w:cstheme="minorHAnsi"/>
          <w:i/>
          <w:iCs/>
          <w:lang w:val="es-ES"/>
        </w:rPr>
        <w:t xml:space="preserve">, principalmente mujeres y niños, que intentaban huir de la violencia en el estado de </w:t>
      </w:r>
      <w:proofErr w:type="spellStart"/>
      <w:r w:rsidRPr="005903F6">
        <w:rPr>
          <w:rFonts w:asciiTheme="minorHAnsi" w:hAnsiTheme="minorHAnsi" w:cstheme="minorHAnsi"/>
          <w:i/>
          <w:iCs/>
          <w:lang w:val="es-ES"/>
        </w:rPr>
        <w:t>Rakáin</w:t>
      </w:r>
      <w:proofErr w:type="spellEnd"/>
      <w:r w:rsidRPr="005903F6">
        <w:rPr>
          <w:rFonts w:asciiTheme="minorHAnsi" w:hAnsiTheme="minorHAnsi" w:cstheme="minorHAnsi"/>
          <w:i/>
          <w:iCs/>
          <w:lang w:val="es-ES"/>
        </w:rPr>
        <w:t>, en Myanmar.</w:t>
      </w:r>
    </w:p>
    <w:p w14:paraId="5015C336" w14:textId="77777777" w:rsidR="005903F6" w:rsidRPr="005903F6" w:rsidRDefault="005903F6" w:rsidP="005903F6">
      <w:pPr>
        <w:shd w:val="clear" w:color="auto" w:fill="FFFFFF"/>
        <w:spacing w:after="0" w:line="276" w:lineRule="auto"/>
        <w:jc w:val="both"/>
        <w:rPr>
          <w:rFonts w:asciiTheme="minorHAnsi" w:hAnsiTheme="minorHAnsi" w:cstheme="minorHAnsi"/>
          <w:i/>
          <w:iCs/>
          <w:lang w:val="es-ES"/>
        </w:rPr>
      </w:pPr>
    </w:p>
    <w:p w14:paraId="3E0A3957"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hAnsiTheme="minorHAnsi" w:cstheme="minorHAnsi"/>
          <w:i/>
          <w:iCs/>
          <w:lang w:val="es-ES"/>
        </w:rPr>
        <w:t xml:space="preserve">Una familia local bangladesí la ha acogido temporalmente y la está amamantando. Ya tienen seis hijos y esperan que las autoridades estatales o las organizaciones de la ONU/ONG proporcionen recursos </w:t>
      </w:r>
      <w:r w:rsidRPr="005903F6">
        <w:rPr>
          <w:rFonts w:asciiTheme="minorHAnsi" w:hAnsiTheme="minorHAnsi" w:cstheme="minorHAnsi"/>
          <w:i/>
          <w:iCs/>
          <w:lang w:val="es-ES"/>
        </w:rPr>
        <w:lastRenderedPageBreak/>
        <w:t>adicionales para poder cuidarla. Sin embargo, el gobierno de Bangladés se niega a aceptar a los refugiados alegando que el país vive en situación de pobreza y que sus recursos ya están demasiado limitados. La familia teme por el futuro de la pequeña si informa de su existencia a ciertos funcionarios estatales.</w:t>
      </w:r>
    </w:p>
    <w:p w14:paraId="29469680" w14:textId="77777777" w:rsidR="000A5BFE" w:rsidRPr="005903F6" w:rsidRDefault="000A5BFE" w:rsidP="005903F6">
      <w:pPr>
        <w:shd w:val="clear" w:color="auto" w:fill="FFFFFF"/>
        <w:spacing w:after="0" w:line="276" w:lineRule="auto"/>
        <w:jc w:val="both"/>
        <w:rPr>
          <w:rFonts w:asciiTheme="minorHAnsi" w:hAnsiTheme="minorHAnsi" w:cstheme="minorHAnsi"/>
          <w:lang w:val="es-ES"/>
        </w:rPr>
      </w:pPr>
    </w:p>
    <w:p w14:paraId="14086274"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Más de un millón de </w:t>
      </w:r>
      <w:proofErr w:type="spellStart"/>
      <w:r w:rsidRPr="005903F6">
        <w:rPr>
          <w:rFonts w:asciiTheme="minorHAnsi" w:hAnsiTheme="minorHAnsi" w:cstheme="minorHAnsi"/>
          <w:lang w:val="es-ES"/>
        </w:rPr>
        <w:t>rohinyás</w:t>
      </w:r>
      <w:proofErr w:type="spellEnd"/>
      <w:r w:rsidRPr="005903F6">
        <w:rPr>
          <w:rFonts w:asciiTheme="minorHAnsi" w:hAnsiTheme="minorHAnsi" w:cstheme="minorHAnsi"/>
          <w:lang w:val="es-ES"/>
        </w:rPr>
        <w:t xml:space="preserve"> étnicos en Asia son apátridas, no pueden desplazarse libremente y sufren persecución en Myanmar. El gobierno de Myanmar considera a la mayoría de los </w:t>
      </w:r>
      <w:proofErr w:type="spellStart"/>
      <w:r w:rsidRPr="005903F6">
        <w:rPr>
          <w:rFonts w:asciiTheme="minorHAnsi" w:hAnsiTheme="minorHAnsi" w:cstheme="minorHAnsi"/>
          <w:lang w:val="es-ES"/>
        </w:rPr>
        <w:t>rohinyás</w:t>
      </w:r>
      <w:proofErr w:type="spellEnd"/>
      <w:r w:rsidRPr="005903F6">
        <w:rPr>
          <w:rFonts w:asciiTheme="minorHAnsi" w:hAnsiTheme="minorHAnsi" w:cstheme="minorHAnsi"/>
          <w:lang w:val="es-ES"/>
        </w:rPr>
        <w:t xml:space="preserve"> como migrantes ilegales procedentes de Bangladés, aunque muchas de sus familias han vivido en Myanmar durante generaciones. La situación es delicada y debería involucrarse al ACNUR, que tiene un mandato especial para las personas refugiadas, así como posiblemente al CICR, que cuenta con una sólida capacidad para realizar búsqueda transfronteriza y verificación. Consulte la sección sobre </w:t>
      </w:r>
      <w:r w:rsidRPr="005903F6">
        <w:rPr>
          <w:rFonts w:asciiTheme="minorHAnsi" w:hAnsiTheme="minorHAnsi" w:cstheme="minorHAnsi"/>
          <w:b/>
          <w:bCs/>
          <w:lang w:val="es-ES"/>
        </w:rPr>
        <w:t>Verificación y Evaluación para Niños Refugiados Separados</w:t>
      </w:r>
      <w:r w:rsidRPr="005903F6">
        <w:rPr>
          <w:rFonts w:asciiTheme="minorHAnsi" w:hAnsiTheme="minorHAnsi" w:cstheme="minorHAnsi"/>
          <w:lang w:val="es-ES"/>
        </w:rPr>
        <w:t>.</w:t>
      </w:r>
    </w:p>
    <w:p w14:paraId="0055B699"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20B5A73A"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Este caso debe priorizarse con urgencia, ya que la madre podría seguir lactando y, si se logra una reunificación rápida, podría alimentar a su hija. Sin embargo, también es posible que los padres se encuentren en un nivel tan alto de riesgo por conflicto o persecución que no sea seguro </w:t>
      </w:r>
      <w:proofErr w:type="gramStart"/>
      <w:r w:rsidRPr="005903F6">
        <w:rPr>
          <w:rFonts w:asciiTheme="minorHAnsi" w:hAnsiTheme="minorHAnsi" w:cstheme="minorHAnsi"/>
          <w:lang w:val="es-ES"/>
        </w:rPr>
        <w:t>devolverles</w:t>
      </w:r>
      <w:proofErr w:type="gramEnd"/>
      <w:r w:rsidRPr="005903F6">
        <w:rPr>
          <w:rFonts w:asciiTheme="minorHAnsi" w:hAnsiTheme="minorHAnsi" w:cstheme="minorHAnsi"/>
          <w:lang w:val="es-ES"/>
        </w:rPr>
        <w:t xml:space="preserve"> a la bebé.</w:t>
      </w:r>
    </w:p>
    <w:p w14:paraId="145A0218"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73DD208D"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Las prioridades son comenzar a contactar de inmediato a todas las posibles fuentes de información, incluidos los guardacostas, otros refugiados y las comunidades de origen en el estado de </w:t>
      </w:r>
      <w:proofErr w:type="spellStart"/>
      <w:r w:rsidRPr="005903F6">
        <w:rPr>
          <w:rFonts w:asciiTheme="minorHAnsi" w:hAnsiTheme="minorHAnsi" w:cstheme="minorHAnsi"/>
          <w:lang w:val="es-ES"/>
        </w:rPr>
        <w:t>Rakáin</w:t>
      </w:r>
      <w:proofErr w:type="spellEnd"/>
      <w:r w:rsidRPr="005903F6">
        <w:rPr>
          <w:rFonts w:asciiTheme="minorHAnsi" w:hAnsiTheme="minorHAnsi" w:cstheme="minorHAnsi"/>
          <w:lang w:val="es-ES"/>
        </w:rPr>
        <w:t>. Se requiere una evaluación rápida de la situación actual de la bebé y una documentación cuidadosa, incluyendo la toma de fotografías, ya que cambiará muy rápidamente. También es necesario realizar un seguimiento regular con la familia y actualizar las fotografías.</w:t>
      </w:r>
    </w:p>
    <w:p w14:paraId="4739C02A"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0536C22E"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Debe llevarse a cabo un proceso de </w:t>
      </w:r>
      <w:r w:rsidRPr="005903F6">
        <w:rPr>
          <w:rFonts w:asciiTheme="minorHAnsi" w:hAnsiTheme="minorHAnsi" w:cstheme="minorHAnsi"/>
          <w:b/>
          <w:bCs/>
          <w:lang w:val="es-ES"/>
        </w:rPr>
        <w:t>Evaluación del Interés Superior (BIA)</w:t>
      </w:r>
      <w:r w:rsidRPr="005903F6">
        <w:rPr>
          <w:rFonts w:asciiTheme="minorHAnsi" w:hAnsiTheme="minorHAnsi" w:cstheme="minorHAnsi"/>
          <w:lang w:val="es-ES"/>
        </w:rPr>
        <w:t xml:space="preserve"> para determinar el interés superior de la niña. También debe evaluarse la capacidad de la familia bangladesí para seguir cuidando de la bebé, y podría ser necesario brindar apoyo. Si la reunificación no puede lograrse rápidamente, deberá mantenerse el contacto entre la bebé y sus padres hasta que se determine cuál es la mejor opción en función de su interés superior.</w:t>
      </w:r>
    </w:p>
    <w:p w14:paraId="20C4030E"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 </w:t>
      </w:r>
    </w:p>
    <w:p w14:paraId="1AB5E73C"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Debe iniciarse un proceso de </w:t>
      </w:r>
      <w:r w:rsidRPr="005903F6">
        <w:rPr>
          <w:rFonts w:asciiTheme="minorHAnsi" w:hAnsiTheme="minorHAnsi" w:cstheme="minorHAnsi"/>
          <w:b/>
          <w:bCs/>
          <w:lang w:val="es-ES"/>
        </w:rPr>
        <w:t>Determinación del Interés Superior (BID)</w:t>
      </w:r>
      <w:r w:rsidRPr="005903F6">
        <w:rPr>
          <w:rFonts w:asciiTheme="minorHAnsi" w:hAnsiTheme="minorHAnsi" w:cstheme="minorHAnsi"/>
          <w:lang w:val="es-ES"/>
        </w:rPr>
        <w:t xml:space="preserve"> en un plazo máximo de dos años desde la identificación de la niña, con el fin de determinar una solución adecuada para ella.</w:t>
      </w:r>
    </w:p>
    <w:p w14:paraId="4F74B6A6"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Puede ser necesario realizar pruebas de ADN para establecer la relación entre los padres y la niña, especialmente después de que haya transcurrido cierto tiempo, ya que podría resultar difícil obtener pruebas suficientes del vínculo familiar. No obstante, esta medida debe considerarse únicamente como último recurso y llevarse a cabo de conformidad con las directrices pertinentes.</w:t>
      </w:r>
    </w:p>
    <w:p w14:paraId="4B8FCD94" w14:textId="77777777" w:rsidR="000A5BFE" w:rsidRPr="005903F6" w:rsidRDefault="000A5BFE">
      <w:pPr>
        <w:shd w:val="clear" w:color="auto" w:fill="FFFFFF"/>
        <w:spacing w:after="0" w:line="276" w:lineRule="auto"/>
        <w:jc w:val="both"/>
        <w:rPr>
          <w:b/>
          <w:bCs/>
          <w:sz w:val="24"/>
          <w:szCs w:val="24"/>
          <w:lang w:val="es-ES"/>
        </w:rPr>
      </w:pPr>
    </w:p>
    <w:p w14:paraId="66CE8759" w14:textId="77777777" w:rsidR="000A5BFE" w:rsidRPr="005903F6" w:rsidRDefault="00000000">
      <w:pPr>
        <w:pStyle w:val="Heading3"/>
        <w:rPr>
          <w:color w:val="0388C5"/>
          <w:lang w:val="es-ES"/>
        </w:rPr>
      </w:pPr>
      <w:r w:rsidRPr="005903F6">
        <w:rPr>
          <w:color w:val="0388C5"/>
          <w:lang w:val="es-ES"/>
        </w:rPr>
        <w:t xml:space="preserve">Estudio de Caso 4: </w:t>
      </w:r>
    </w:p>
    <w:p w14:paraId="1C2B4058"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hAnsiTheme="minorHAnsi" w:cstheme="minorHAnsi"/>
          <w:i/>
          <w:iCs/>
          <w:lang w:val="es-ES"/>
        </w:rPr>
        <w:t>Abbas es un niño de 13 años procedente de Afganistán que vive en las calles de Kabul. Los padres de Abbas lo “vendieron” a un hombre que afirmaba que Abbas trabajaría como aprendiz de mecánico en Kabul.</w:t>
      </w:r>
    </w:p>
    <w:p w14:paraId="5B6C96F8" w14:textId="77777777" w:rsidR="005903F6" w:rsidRPr="005903F6" w:rsidRDefault="005903F6" w:rsidP="005903F6">
      <w:pPr>
        <w:shd w:val="clear" w:color="auto" w:fill="FFFFFF"/>
        <w:spacing w:after="0" w:line="276" w:lineRule="auto"/>
        <w:jc w:val="both"/>
        <w:rPr>
          <w:rFonts w:asciiTheme="minorHAnsi" w:hAnsiTheme="minorHAnsi" w:cstheme="minorHAnsi"/>
          <w:i/>
          <w:iCs/>
          <w:lang w:val="es-ES"/>
        </w:rPr>
      </w:pPr>
    </w:p>
    <w:p w14:paraId="42502FBC" w14:textId="77777777" w:rsidR="000A5BFE" w:rsidRPr="005903F6" w:rsidRDefault="00000000" w:rsidP="005903F6">
      <w:pPr>
        <w:shd w:val="clear" w:color="auto" w:fill="FFFFFF"/>
        <w:spacing w:after="0" w:line="276" w:lineRule="auto"/>
        <w:jc w:val="both"/>
        <w:rPr>
          <w:rFonts w:asciiTheme="minorHAnsi" w:hAnsiTheme="minorHAnsi" w:cstheme="minorHAnsi"/>
          <w:i/>
          <w:iCs/>
          <w:lang w:val="es-ES"/>
        </w:rPr>
      </w:pPr>
      <w:r w:rsidRPr="005903F6">
        <w:rPr>
          <w:rFonts w:asciiTheme="minorHAnsi" w:hAnsiTheme="minorHAnsi" w:cstheme="minorHAnsi"/>
          <w:i/>
          <w:iCs/>
          <w:lang w:val="es-ES"/>
        </w:rPr>
        <w:t xml:space="preserve">Después de ser llevado a Kabul, Abbas fue maltratado y utilizado como sirviente doméstico, por lo que huyó. Su familia en Afganistán ha sido localizada, pero él no desea reunificarse con ellos. Abbas </w:t>
      </w:r>
      <w:r w:rsidRPr="005903F6">
        <w:rPr>
          <w:rFonts w:asciiTheme="minorHAnsi" w:hAnsiTheme="minorHAnsi" w:cstheme="minorHAnsi"/>
          <w:i/>
          <w:iCs/>
          <w:lang w:val="es-ES"/>
        </w:rPr>
        <w:lastRenderedPageBreak/>
        <w:t>esperaba que localizaran a su tío para poder vivir con él, ya que anteriormente había vivido con él durante un corto período.</w:t>
      </w:r>
    </w:p>
    <w:p w14:paraId="194408E1" w14:textId="77777777" w:rsidR="000A5BFE" w:rsidRPr="005903F6" w:rsidRDefault="000A5BFE" w:rsidP="005903F6">
      <w:pPr>
        <w:shd w:val="clear" w:color="auto" w:fill="FFFFFF"/>
        <w:spacing w:after="0" w:line="276" w:lineRule="auto"/>
        <w:jc w:val="both"/>
        <w:rPr>
          <w:rFonts w:asciiTheme="minorHAnsi" w:hAnsiTheme="minorHAnsi" w:cstheme="minorHAnsi"/>
          <w:lang w:val="es-ES"/>
        </w:rPr>
      </w:pPr>
    </w:p>
    <w:p w14:paraId="62156173"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En este caso, claramente se requiere una evaluación adicional, y podría ser necesario un proceso de mediación si Abbas fuera a regresar con sus padres. Sin embargo, Abbas ha manifestado que le gustaría que localizaran a su tío, ya que preferiría vivir con él.</w:t>
      </w:r>
    </w:p>
    <w:p w14:paraId="49F50FA5"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69485E14"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 xml:space="preserve">Cualquier decisión de </w:t>
      </w:r>
      <w:r w:rsidRPr="005903F6">
        <w:rPr>
          <w:rFonts w:asciiTheme="minorHAnsi" w:hAnsiTheme="minorHAnsi" w:cstheme="minorHAnsi"/>
          <w:b/>
          <w:bCs/>
          <w:lang w:val="es-ES"/>
        </w:rPr>
        <w:t>no</w:t>
      </w:r>
      <w:r w:rsidRPr="005903F6">
        <w:rPr>
          <w:rFonts w:asciiTheme="minorHAnsi" w:hAnsiTheme="minorHAnsi" w:cstheme="minorHAnsi"/>
          <w:lang w:val="es-ES"/>
        </w:rPr>
        <w:t xml:space="preserve"> reunificar a Abbas con su familia es un asunto serio que requiere un proceso para determinar qué responde a su interés superior. Dado que tiene 13 años, cualquier proceso relacionado con el interés superior debe incluir sus pensamientos y opiniones sobre la situación.</w:t>
      </w:r>
    </w:p>
    <w:p w14:paraId="184E1549" w14:textId="77777777" w:rsidR="000A5BFE" w:rsidRPr="005903F6" w:rsidRDefault="000A5BFE" w:rsidP="005903F6">
      <w:pPr>
        <w:shd w:val="clear" w:color="auto" w:fill="FFFFFF"/>
        <w:spacing w:after="0" w:line="276" w:lineRule="auto"/>
        <w:jc w:val="both"/>
        <w:rPr>
          <w:rFonts w:asciiTheme="minorHAnsi" w:hAnsiTheme="minorHAnsi" w:cstheme="minorHAnsi"/>
          <w:lang w:val="es-ES"/>
        </w:rPr>
      </w:pPr>
    </w:p>
    <w:p w14:paraId="06935A34"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También es importante dar seguimiento a la búsqueda de su tío para determinar si existe una posibilidad realista de que Abbas pueda vivir con él, en caso de que no sea lo mejor para él reunificarse con sus padres. Si regresara con su familia, existen preocupaciones importantes respecto a garantizar que no vuelva a ser “revendido” por su familia para trabajo infantil.</w:t>
      </w:r>
    </w:p>
    <w:p w14:paraId="3B83684B"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5DF837B5"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Es posible que la familia de Abbas no comprendiera plenamente lo que estaba haciendo y creyera que él tendría una vida mejor. La aceptación por parte de la comunidad también será importante, especialmente si se sabe que ha vivido como niño de la calle. El acceso a la educación podría ser una motivación para que Abbas regrese a su hogar.</w:t>
      </w:r>
    </w:p>
    <w:p w14:paraId="5A4676A6" w14:textId="77777777" w:rsidR="005903F6" w:rsidRPr="005903F6" w:rsidRDefault="005903F6" w:rsidP="005903F6">
      <w:pPr>
        <w:shd w:val="clear" w:color="auto" w:fill="FFFFFF"/>
        <w:spacing w:after="0" w:line="276" w:lineRule="auto"/>
        <w:jc w:val="both"/>
        <w:rPr>
          <w:rFonts w:asciiTheme="minorHAnsi" w:hAnsiTheme="minorHAnsi" w:cstheme="minorHAnsi"/>
          <w:lang w:val="es-ES"/>
        </w:rPr>
      </w:pPr>
    </w:p>
    <w:p w14:paraId="167E0B26" w14:textId="77777777" w:rsidR="000A5BFE" w:rsidRPr="005903F6" w:rsidRDefault="00000000" w:rsidP="005903F6">
      <w:pPr>
        <w:shd w:val="clear" w:color="auto" w:fill="FFFFFF"/>
        <w:spacing w:after="0" w:line="276" w:lineRule="auto"/>
        <w:jc w:val="both"/>
        <w:rPr>
          <w:rFonts w:asciiTheme="minorHAnsi" w:hAnsiTheme="minorHAnsi" w:cstheme="minorHAnsi"/>
          <w:lang w:val="es-ES"/>
        </w:rPr>
      </w:pPr>
      <w:r w:rsidRPr="005903F6">
        <w:rPr>
          <w:rFonts w:asciiTheme="minorHAnsi" w:hAnsiTheme="minorHAnsi" w:cstheme="minorHAnsi"/>
          <w:lang w:val="es-ES"/>
        </w:rPr>
        <w:t>Dado que tiene 13 años, cualquier proceso de determinación del interés superior debe incluir sus pensamientos y opiniones sobre este asunto.</w:t>
      </w:r>
    </w:p>
    <w:p w14:paraId="7C7E75F6" w14:textId="77777777" w:rsidR="000A5BFE" w:rsidRPr="005903F6" w:rsidRDefault="000A5BFE" w:rsidP="005903F6">
      <w:pPr>
        <w:shd w:val="clear" w:color="auto" w:fill="FFFFFF"/>
        <w:spacing w:after="0" w:line="276" w:lineRule="auto"/>
        <w:jc w:val="both"/>
        <w:rPr>
          <w:rFonts w:asciiTheme="minorHAnsi" w:hAnsiTheme="minorHAnsi" w:cstheme="minorHAnsi"/>
          <w:lang w:val="es-ES"/>
        </w:rPr>
      </w:pPr>
    </w:p>
    <w:p w14:paraId="1A80514F" w14:textId="77777777" w:rsidR="000A5BFE" w:rsidRPr="005903F6" w:rsidRDefault="000A5BFE">
      <w:pPr>
        <w:shd w:val="clear" w:color="auto" w:fill="FFFFFF"/>
        <w:spacing w:after="0" w:line="276" w:lineRule="auto"/>
        <w:jc w:val="both"/>
        <w:rPr>
          <w:lang w:val="es-ES"/>
        </w:rPr>
      </w:pPr>
    </w:p>
    <w:p w14:paraId="47BC0F9A" w14:textId="77777777" w:rsidR="000A5BFE" w:rsidRPr="005903F6" w:rsidRDefault="000A5BFE">
      <w:pPr>
        <w:spacing w:line="276" w:lineRule="auto"/>
        <w:jc w:val="both"/>
        <w:rPr>
          <w:lang w:val="es-ES"/>
        </w:rPr>
      </w:pPr>
    </w:p>
    <w:sectPr w:rsidR="000A5BFE" w:rsidRPr="005903F6">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BF9BC" w14:textId="77777777" w:rsidR="00995FEE" w:rsidRDefault="00995FEE">
      <w:pPr>
        <w:spacing w:after="0" w:line="240" w:lineRule="auto"/>
      </w:pPr>
      <w:r>
        <w:separator/>
      </w:r>
    </w:p>
  </w:endnote>
  <w:endnote w:type="continuationSeparator" w:id="0">
    <w:p w14:paraId="4F126229" w14:textId="77777777" w:rsidR="00995FEE" w:rsidRDefault="00995F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4" w:fontKey="{5300F26B-23F4-1342-86F7-F2AFCA27E5E3}"/>
    <w:embedBold r:id="rId5" w:fontKey="{E6FEFC64-843F-C644-928E-EDBE6AEAF0AC}"/>
    <w:embedItalic r:id="rId6" w:fontKey="{D5BB3CDA-A9A7-0A4E-8B15-7C68A3825F58}"/>
    <w:embedBoldItalic r:id="rId7" w:fontKey="{2155BFEA-703B-724A-B4C6-74A89A6F6B88}"/>
  </w:font>
  <w:font w:name="Helvetica Neue Light">
    <w:altName w:val="HELVETICA NEUE LIGHT"/>
    <w:panose1 w:val="02000403000000020004"/>
    <w:charset w:val="00"/>
    <w:family w:val="auto"/>
    <w:pitch w:val="variable"/>
    <w:sig w:usb0="A00002FF" w:usb1="5000205B" w:usb2="00000002" w:usb3="00000000" w:csb0="00000007" w:csb1="00000000"/>
    <w:embedBold r:id="rId9" w:fontKey="{0912FB18-E7B3-6147-AD91-69F066BE2459}"/>
    <w:embedBoldItalic r:id="rId11" w:fontKey="{7442137E-03BA-B549-9A0B-61908885E9AB}"/>
  </w:font>
  <w:font w:name="Calibri Light">
    <w:panose1 w:val="020F0302020204030204"/>
    <w:charset w:val="00"/>
    <w:family w:val="swiss"/>
    <w:pitch w:val="variable"/>
    <w:sig w:usb0="E4002EFF" w:usb1="C200247B" w:usb2="00000009" w:usb3="00000000" w:csb0="000001FF" w:csb1="00000000"/>
    <w:embedRegular r:id="rId12" w:fontKey="{7C790636-689B-FB49-B2A3-54E756C7CBBE}"/>
    <w:embedBold r:id="rId13" w:fontKey="{C5EADE86-552D-D949-B89F-005045417773}"/>
    <w:embedItalic r:id="rId14" w:fontKey="{23175F6C-BD7E-194D-986B-DAEBE1692CB3}"/>
    <w:embedBoldItalic r:id="rId15" w:fontKey="{412FD313-741A-F942-AAC4-9EDE996F303E}"/>
  </w:font>
  <w:font w:name="Times New Roman">
    <w:panose1 w:val="02020603050405020304"/>
    <w:charset w:val="00"/>
    <w:family w:val="roman"/>
    <w:pitch w:val="variable"/>
    <w:sig w:usb0="E0002EFF" w:usb1="C000785B" w:usb2="00000009" w:usb3="00000000" w:csb0="000001FF" w:csb1="00000000"/>
    <w:embedRegular r:id="rId16" w:fontKey="{9C35D666-DE1F-D046-A34F-CC8F05FB2115}"/>
    <w:embedBold r:id="rId17" w:fontKey="{DCD6467D-5785-1748-8A54-1AD17CA6ACB7}"/>
    <w:embedItalic r:id="rId18" w:fontKey="{6C44B363-3159-884B-ADBF-1D11734772D7}"/>
    <w:embedBoldItalic r:id="rId19" w:fontKey="{232CD88A-8945-014C-970B-6B75D3AF23B4}"/>
  </w:font>
  <w:font w:name="Times New Roman (Headings CS)">
    <w:altName w:val="Times New Roman"/>
    <w:panose1 w:val="020B0604020202020204"/>
    <w:charset w:val="00"/>
    <w:family w:val="roman"/>
    <w:notTrueType/>
    <w:pitch w:val="default"/>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29202416"/>
      <w:docPartObj>
        <w:docPartGallery w:val="Page Numbers (Bottom of Page)"/>
        <w:docPartUnique/>
      </w:docPartObj>
    </w:sdtPr>
    <w:sdtContent>
      <w:p w14:paraId="2489F123" w14:textId="74D38F85" w:rsidR="005903F6" w:rsidRDefault="005903F6"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5C653CF" w14:textId="77777777" w:rsidR="005903F6" w:rsidRDefault="005903F6" w:rsidP="005903F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48092806"/>
      <w:docPartObj>
        <w:docPartGallery w:val="Page Numbers (Bottom of Page)"/>
        <w:docPartUnique/>
      </w:docPartObj>
    </w:sdtPr>
    <w:sdtContent>
      <w:p w14:paraId="46AAE3CA" w14:textId="23DCC553" w:rsidR="005903F6" w:rsidRDefault="005903F6"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5A41F08E" w14:textId="54C5E339" w:rsidR="000A5BFE" w:rsidRDefault="000A5BFE" w:rsidP="005903F6">
    <w:pPr>
      <w:pBdr>
        <w:top w:val="nil"/>
        <w:left w:val="nil"/>
        <w:bottom w:val="nil"/>
        <w:right w:val="nil"/>
        <w:between w:val="nil"/>
      </w:pBdr>
      <w:tabs>
        <w:tab w:val="center" w:pos="4680"/>
        <w:tab w:val="right" w:pos="9360"/>
      </w:tabs>
      <w:spacing w:after="0" w:line="240" w:lineRule="auto"/>
      <w:ind w:right="360"/>
      <w:jc w:val="right"/>
      <w:rPr>
        <w:color w:val="000000"/>
      </w:rPr>
    </w:pPr>
  </w:p>
  <w:p w14:paraId="2EB66967" w14:textId="77777777" w:rsidR="000A5BFE" w:rsidRDefault="000A5BFE">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E1958" w14:textId="77777777" w:rsidR="00E30E02" w:rsidRDefault="00E30E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203DBC" w14:textId="77777777" w:rsidR="00995FEE" w:rsidRDefault="00995FEE">
      <w:pPr>
        <w:spacing w:after="0" w:line="240" w:lineRule="auto"/>
      </w:pPr>
      <w:r>
        <w:separator/>
      </w:r>
    </w:p>
  </w:footnote>
  <w:footnote w:type="continuationSeparator" w:id="0">
    <w:p w14:paraId="5D1B3F7D" w14:textId="77777777" w:rsidR="00995FEE" w:rsidRDefault="00995FEE">
      <w:pPr>
        <w:spacing w:after="0" w:line="240" w:lineRule="auto"/>
      </w:pPr>
      <w:r>
        <w:continuationSeparator/>
      </w:r>
    </w:p>
  </w:footnote>
  <w:footnote w:id="1">
    <w:p w14:paraId="04DB04FB" w14:textId="77777777" w:rsidR="000A5BFE" w:rsidRPr="005903F6" w:rsidRDefault="00000000">
      <w:pPr>
        <w:pBdr>
          <w:top w:val="nil"/>
          <w:left w:val="nil"/>
          <w:bottom w:val="nil"/>
          <w:right w:val="nil"/>
          <w:between w:val="nil"/>
        </w:pBdr>
        <w:spacing w:after="0" w:line="240" w:lineRule="auto"/>
        <w:rPr>
          <w:color w:val="AEAAAA"/>
          <w:sz w:val="20"/>
          <w:szCs w:val="20"/>
          <w:lang w:val="en-GB"/>
        </w:rPr>
      </w:pPr>
      <w:r w:rsidRPr="005903F6">
        <w:rPr>
          <w:vertAlign w:val="superscript"/>
          <w:lang w:val="en-GB"/>
        </w:rPr>
        <w:footnoteRef/>
      </w:r>
      <w:r w:rsidRPr="005903F6">
        <w:rPr>
          <w:rFonts w:ascii="Calibri" w:eastAsia="Calibri" w:hAnsi="Calibri" w:cs="Calibri"/>
          <w:color w:val="767171"/>
          <w:sz w:val="20"/>
          <w:szCs w:val="20"/>
          <w:lang w:val="en-GB"/>
        </w:rPr>
        <w:t xml:space="preserve"> UN High Commissioner for Refugees, Facilitator's Notes for the implementation of UNHCR BID Guidelines, November 2011, available at: http://www.unhcr.org/refworld/docid/4e4a58dc2.html [accessed 21 November 2012]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1D4C0" w14:textId="77777777" w:rsidR="00E30E02" w:rsidRDefault="00E30E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30B80" w14:textId="3400AD9D" w:rsidR="000A5BFE" w:rsidRPr="005903F6" w:rsidRDefault="005903F6">
    <w:pPr>
      <w:pBdr>
        <w:top w:val="nil"/>
        <w:left w:val="nil"/>
        <w:bottom w:val="nil"/>
        <w:right w:val="nil"/>
        <w:between w:val="nil"/>
      </w:pBdr>
      <w:tabs>
        <w:tab w:val="center" w:pos="4680"/>
        <w:tab w:val="right" w:pos="9360"/>
        <w:tab w:val="right" w:pos="9026"/>
      </w:tabs>
      <w:spacing w:after="0" w:line="240" w:lineRule="auto"/>
      <w:rPr>
        <w:color w:val="000000"/>
        <w:sz w:val="20"/>
        <w:szCs w:val="20"/>
        <w:lang w:val="es-ES"/>
      </w:rPr>
    </w:pPr>
    <w:r>
      <w:rPr>
        <w:rFonts w:ascii="Calibri" w:eastAsia="Calibri" w:hAnsi="Calibri" w:cs="Calibri"/>
        <w:noProof/>
        <w:color w:val="000000"/>
        <w:sz w:val="20"/>
        <w:szCs w:val="20"/>
        <w:lang w:val="es-ES"/>
      </w:rPr>
      <w:drawing>
        <wp:anchor distT="0" distB="0" distL="114300" distR="114300" simplePos="0" relativeHeight="251658240" behindDoc="1" locked="0" layoutInCell="1" allowOverlap="1" wp14:anchorId="19113F6C" wp14:editId="69634D9E">
          <wp:simplePos x="0" y="0"/>
          <wp:positionH relativeFrom="column">
            <wp:posOffset>4454769</wp:posOffset>
          </wp:positionH>
          <wp:positionV relativeFrom="paragraph">
            <wp:posOffset>-390672</wp:posOffset>
          </wp:positionV>
          <wp:extent cx="2157046" cy="819228"/>
          <wp:effectExtent l="0" t="0" r="0" b="0"/>
          <wp:wrapNone/>
          <wp:docPr id="1774112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112134" name="Picture 1774112134"/>
                  <pic:cNvPicPr/>
                </pic:nvPicPr>
                <pic:blipFill>
                  <a:blip r:embed="rId1">
                    <a:extLst>
                      <a:ext uri="{28A0092B-C50C-407E-A947-70E740481C1C}">
                        <a14:useLocalDpi xmlns:a14="http://schemas.microsoft.com/office/drawing/2010/main" val="0"/>
                      </a:ext>
                    </a:extLst>
                  </a:blip>
                  <a:stretch>
                    <a:fillRect/>
                  </a:stretch>
                </pic:blipFill>
                <pic:spPr>
                  <a:xfrm>
                    <a:off x="0" y="0"/>
                    <a:ext cx="2157046" cy="819228"/>
                  </a:xfrm>
                  <a:prstGeom prst="rect">
                    <a:avLst/>
                  </a:prstGeom>
                </pic:spPr>
              </pic:pic>
            </a:graphicData>
          </a:graphic>
          <wp14:sizeRelH relativeFrom="page">
            <wp14:pctWidth>0</wp14:pctWidth>
          </wp14:sizeRelH>
          <wp14:sizeRelV relativeFrom="page">
            <wp14:pctHeight>0</wp14:pctHeight>
          </wp14:sizeRelV>
        </wp:anchor>
      </w:drawing>
    </w:r>
    <w:r w:rsidRPr="005903F6">
      <w:rPr>
        <w:rFonts w:ascii="Calibri" w:eastAsia="Calibri" w:hAnsi="Calibri" w:cs="Calibri"/>
        <w:color w:val="000000"/>
        <w:sz w:val="20"/>
        <w:szCs w:val="20"/>
        <w:lang w:val="es-ES"/>
      </w:rPr>
      <w:t>Formación de formadores sobre menores no acompañados y separados</w:t>
    </w:r>
    <w:r w:rsidRPr="005903F6">
      <w:rPr>
        <w:rFonts w:ascii="Calibri" w:eastAsia="Calibri" w:hAnsi="Calibri" w:cs="Calibri"/>
        <w:color w:val="000000"/>
        <w:sz w:val="20"/>
        <w:szCs w:val="20"/>
        <w:lang w:val="es-ES"/>
      </w:rPr>
      <w:tab/>
    </w:r>
  </w:p>
  <w:p w14:paraId="259CF8A8" w14:textId="06A5DCA4" w:rsidR="000A5BFE" w:rsidRPr="005903F6" w:rsidRDefault="00E30E02">
    <w:pPr>
      <w:pBdr>
        <w:top w:val="nil"/>
        <w:left w:val="nil"/>
        <w:bottom w:val="nil"/>
        <w:right w:val="nil"/>
        <w:between w:val="nil"/>
      </w:pBdr>
      <w:tabs>
        <w:tab w:val="center" w:pos="4680"/>
        <w:tab w:val="right" w:pos="9360"/>
      </w:tabs>
      <w:spacing w:after="0" w:line="240" w:lineRule="auto"/>
      <w:rPr>
        <w:color w:val="000000"/>
        <w:sz w:val="20"/>
        <w:szCs w:val="20"/>
        <w:lang w:val="es-ES"/>
      </w:rPr>
    </w:pPr>
    <w:r w:rsidRPr="00E30E02">
      <w:rPr>
        <w:rFonts w:ascii="Calibri" w:eastAsia="Calibri" w:hAnsi="Calibri" w:cs="Calibri"/>
        <w:color w:val="000000"/>
        <w:sz w:val="20"/>
        <w:szCs w:val="20"/>
        <w:lang w:val="es-ES"/>
      </w:rPr>
      <w:t>Módulo</w:t>
    </w:r>
    <w:r w:rsidR="00000000" w:rsidRPr="005903F6">
      <w:rPr>
        <w:rFonts w:ascii="Calibri" w:eastAsia="Calibri" w:hAnsi="Calibri" w:cs="Calibri"/>
        <w:color w:val="000000"/>
        <w:sz w:val="20"/>
        <w:szCs w:val="20"/>
        <w:lang w:val="es-ES"/>
      </w:rPr>
      <w:t xml:space="preserve"> 3.5 – Act</w:t>
    </w:r>
    <w:r w:rsidR="005903F6" w:rsidRPr="005903F6">
      <w:rPr>
        <w:rFonts w:ascii="Calibri" w:eastAsia="Calibri" w:hAnsi="Calibri" w:cs="Calibri"/>
        <w:color w:val="000000"/>
        <w:sz w:val="20"/>
        <w:szCs w:val="20"/>
        <w:lang w:val="es-ES"/>
      </w:rPr>
      <w:t>ividad</w:t>
    </w:r>
    <w:r w:rsidR="00000000" w:rsidRPr="005903F6">
      <w:rPr>
        <w:rFonts w:ascii="Calibri" w:eastAsia="Calibri" w:hAnsi="Calibri" w:cs="Calibri"/>
        <w:color w:val="000000"/>
        <w:sz w:val="20"/>
        <w:szCs w:val="20"/>
        <w:lang w:val="es-ES"/>
      </w:rPr>
      <w:t xml:space="preserve"> 1 – </w:t>
    </w:r>
    <w:r w:rsidR="005903F6" w:rsidRPr="005903F6">
      <w:rPr>
        <w:rFonts w:ascii="Calibri" w:eastAsia="Calibri" w:hAnsi="Calibri" w:cs="Calibri"/>
        <w:color w:val="000000"/>
        <w:sz w:val="20"/>
        <w:szCs w:val="20"/>
        <w:lang w:val="es-ES"/>
      </w:rPr>
      <w:t>E</w:t>
    </w:r>
    <w:r w:rsidR="005903F6">
      <w:rPr>
        <w:rFonts w:ascii="Calibri" w:eastAsia="Calibri" w:hAnsi="Calibri" w:cs="Calibri"/>
        <w:color w:val="000000"/>
        <w:sz w:val="20"/>
        <w:szCs w:val="20"/>
        <w:lang w:val="es-ES"/>
      </w:rPr>
      <w:t>s</w:t>
    </w:r>
    <w:r w:rsidR="005903F6" w:rsidRPr="005903F6">
      <w:rPr>
        <w:rFonts w:ascii="Calibri" w:eastAsia="Calibri" w:hAnsi="Calibri" w:cs="Calibri"/>
        <w:color w:val="000000"/>
        <w:sz w:val="20"/>
        <w:szCs w:val="20"/>
        <w:lang w:val="es-ES"/>
      </w:rPr>
      <w:t>tudios de caso</w:t>
    </w:r>
    <w:r w:rsidR="00000000" w:rsidRPr="005903F6">
      <w:rPr>
        <w:rFonts w:ascii="Calibri" w:eastAsia="Calibri" w:hAnsi="Calibri" w:cs="Calibri"/>
        <w:color w:val="000000"/>
        <w:sz w:val="20"/>
        <w:szCs w:val="20"/>
        <w:lang w:val="es-ES"/>
      </w:rPr>
      <w:t xml:space="preserve"> – </w:t>
    </w:r>
    <w:r w:rsidR="005903F6" w:rsidRPr="005903F6">
      <w:rPr>
        <w:rFonts w:ascii="Calibri" w:eastAsia="Calibri" w:hAnsi="Calibri" w:cs="Calibri"/>
        <w:color w:val="000000"/>
        <w:sz w:val="20"/>
        <w:szCs w:val="20"/>
        <w:lang w:val="es-ES"/>
      </w:rPr>
      <w:t>Versión para facilitadores</w:t>
    </w:r>
  </w:p>
  <w:p w14:paraId="11FBFFA1" w14:textId="77777777" w:rsidR="000A5BFE" w:rsidRDefault="000A5BFE">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05B9" w14:textId="77777777" w:rsidR="00E30E02" w:rsidRDefault="00E30E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10431115">
    <w:abstractNumId w:val="1"/>
  </w:num>
  <w:num w:numId="2" w16cid:durableId="894899528">
    <w:abstractNumId w:val="2"/>
  </w:num>
  <w:num w:numId="3" w16cid:durableId="499320211">
    <w:abstractNumId w:val="0"/>
  </w:num>
  <w:num w:numId="4" w16cid:durableId="1999457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370056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18584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6306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284964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97547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8326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302991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92055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9727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39471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680884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BFE"/>
    <w:rsid w:val="000A5BFE"/>
    <w:rsid w:val="005903F6"/>
    <w:rsid w:val="0068784A"/>
    <w:rsid w:val="00995FEE"/>
    <w:rsid w:val="00B0721A"/>
    <w:rsid w:val="00E30E02"/>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DE7B93"/>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0E02"/>
    <w:pPr>
      <w:spacing w:after="200" w:line="300" w:lineRule="auto"/>
    </w:pPr>
    <w:rPr>
      <w:rFonts w:ascii="Helvetica Neue Light" w:eastAsia="Helvetica Neue Light" w:hAnsi="Helvetica Neue Light" w:cs="Helvetica Neue Light"/>
      <w:lang w:val="en-US"/>
    </w:rPr>
  </w:style>
  <w:style w:type="paragraph" w:styleId="Heading1">
    <w:name w:val="heading 1"/>
    <w:basedOn w:val="Normal"/>
    <w:next w:val="Normal"/>
    <w:link w:val="Heading1Char"/>
    <w:uiPriority w:val="9"/>
    <w:qFormat/>
    <w:rsid w:val="00E30E02"/>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E30E02"/>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E30E02"/>
    <w:pPr>
      <w:outlineLvl w:val="2"/>
    </w:pPr>
    <w:rPr>
      <w:color w:val="7F9EBB" w:themeColor="accent1" w:themeTint="99"/>
    </w:rPr>
  </w:style>
  <w:style w:type="paragraph" w:styleId="Heading4">
    <w:name w:val="heading 4"/>
    <w:basedOn w:val="Normal"/>
    <w:next w:val="Normal"/>
    <w:link w:val="Heading4Char"/>
    <w:uiPriority w:val="9"/>
    <w:unhideWhenUsed/>
    <w:qFormat/>
    <w:rsid w:val="00E30E02"/>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E30E02"/>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E30E02"/>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E30E02"/>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30E02"/>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30E0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unhideWhenUsed/>
    <w:rsid w:val="00E30E0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0E02"/>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E30E02"/>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paragraph" w:styleId="Subtitle">
    <w:name w:val="Subtitle"/>
    <w:basedOn w:val="Normal"/>
    <w:next w:val="Normal"/>
    <w:link w:val="SubtitleChar"/>
    <w:uiPriority w:val="11"/>
    <w:qFormat/>
    <w:rsid w:val="00E30E02"/>
    <w:pPr>
      <w:spacing w:before="240"/>
    </w:pPr>
    <w:rPr>
      <w:rFonts w:ascii="Calibri" w:eastAsia="Calibri" w:hAnsi="Calibri" w:cs="Calibri"/>
      <w:color w:val="405D78"/>
      <w:sz w:val="44"/>
      <w:szCs w:val="44"/>
    </w:rPr>
  </w:style>
  <w:style w:type="character" w:customStyle="1" w:styleId="Heading7Char">
    <w:name w:val="Heading 7 Char"/>
    <w:aliases w:val="Table Body Char"/>
    <w:basedOn w:val="DefaultParagraphFont"/>
    <w:link w:val="Heading7"/>
    <w:uiPriority w:val="9"/>
    <w:rsid w:val="00E30E02"/>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E30E02"/>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E30E02"/>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E30E02"/>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E30E02"/>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E30E02"/>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E30E02"/>
    <w:rPr>
      <w:rFonts w:asciiTheme="majorHAnsi" w:eastAsiaTheme="majorEastAsia" w:hAnsiTheme="majorHAnsi" w:cstheme="majorBidi"/>
      <w:b/>
      <w:bCs/>
      <w:i/>
      <w:iCs/>
      <w:color w:val="405D78" w:themeColor="accent1"/>
      <w:lang w:val="en-US"/>
    </w:rPr>
  </w:style>
  <w:style w:type="character" w:customStyle="1" w:styleId="Heading5Char">
    <w:name w:val="Heading 5 Char"/>
    <w:aliases w:val="Table Heading Char"/>
    <w:basedOn w:val="DefaultParagraphFont"/>
    <w:link w:val="Heading5"/>
    <w:uiPriority w:val="9"/>
    <w:rsid w:val="00E30E02"/>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aliases w:val="Table Sub Heading Char"/>
    <w:basedOn w:val="DefaultParagraphFont"/>
    <w:link w:val="Heading6"/>
    <w:uiPriority w:val="9"/>
    <w:semiHidden/>
    <w:rsid w:val="00E30E02"/>
    <w:rPr>
      <w:rFonts w:eastAsiaTheme="majorEastAsia" w:cstheme="majorBidi"/>
      <w:b/>
      <w:bCs/>
      <w:i/>
      <w:iCs/>
      <w:color w:val="000000" w:themeColor="text1"/>
      <w:lang w:val="en-US"/>
    </w:rPr>
  </w:style>
  <w:style w:type="paragraph" w:styleId="Caption">
    <w:name w:val="caption"/>
    <w:basedOn w:val="Normal"/>
    <w:next w:val="Normal"/>
    <w:uiPriority w:val="35"/>
    <w:semiHidden/>
    <w:unhideWhenUsed/>
    <w:qFormat/>
    <w:rsid w:val="00E30E02"/>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E30E02"/>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E30E02"/>
    <w:rPr>
      <w:color w:val="405D78"/>
      <w:sz w:val="44"/>
      <w:szCs w:val="44"/>
      <w:lang w:val="en-US"/>
    </w:rPr>
  </w:style>
  <w:style w:type="character" w:styleId="Strong">
    <w:name w:val="Strong"/>
    <w:uiPriority w:val="22"/>
    <w:qFormat/>
    <w:rsid w:val="00E30E02"/>
    <w:rPr>
      <w:rFonts w:ascii="Helvetica Neue Medium" w:hAnsi="Helvetica Neue Medium"/>
    </w:rPr>
  </w:style>
  <w:style w:type="paragraph" w:styleId="ListParagraph">
    <w:name w:val="List Paragraph"/>
    <w:basedOn w:val="Normal"/>
    <w:uiPriority w:val="34"/>
    <w:qFormat/>
    <w:rsid w:val="00E30E02"/>
    <w:pPr>
      <w:ind w:left="720"/>
      <w:contextualSpacing/>
    </w:pPr>
  </w:style>
  <w:style w:type="paragraph" w:styleId="Quote">
    <w:name w:val="Quote"/>
    <w:basedOn w:val="Normal"/>
    <w:next w:val="Normal"/>
    <w:link w:val="QuoteChar"/>
    <w:uiPriority w:val="29"/>
    <w:qFormat/>
    <w:rsid w:val="00E30E02"/>
    <w:rPr>
      <w:i/>
      <w:iCs/>
      <w:color w:val="000000" w:themeColor="text1"/>
    </w:rPr>
  </w:style>
  <w:style w:type="character" w:customStyle="1" w:styleId="QuoteChar">
    <w:name w:val="Quote Char"/>
    <w:basedOn w:val="DefaultParagraphFont"/>
    <w:link w:val="Quote"/>
    <w:uiPriority w:val="29"/>
    <w:rsid w:val="00E30E02"/>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E30E0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E30E02"/>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E30E02"/>
    <w:rPr>
      <w:i/>
      <w:iCs/>
      <w:color w:val="808080" w:themeColor="text1" w:themeTint="7F"/>
    </w:rPr>
  </w:style>
  <w:style w:type="character" w:styleId="IntenseEmphasis">
    <w:name w:val="Intense Emphasis"/>
    <w:basedOn w:val="DefaultParagraphFont"/>
    <w:uiPriority w:val="21"/>
    <w:qFormat/>
    <w:rsid w:val="00E30E02"/>
    <w:rPr>
      <w:b/>
      <w:bCs/>
      <w:i/>
      <w:iCs/>
      <w:color w:val="405D78" w:themeColor="accent1"/>
    </w:rPr>
  </w:style>
  <w:style w:type="character" w:styleId="SubtleReference">
    <w:name w:val="Subtle Reference"/>
    <w:basedOn w:val="DefaultParagraphFont"/>
    <w:uiPriority w:val="31"/>
    <w:qFormat/>
    <w:rsid w:val="00E30E02"/>
    <w:rPr>
      <w:smallCaps/>
      <w:color w:val="97467C" w:themeColor="accent2"/>
      <w:u w:val="single"/>
    </w:rPr>
  </w:style>
  <w:style w:type="character" w:styleId="IntenseReference">
    <w:name w:val="Intense Reference"/>
    <w:basedOn w:val="DefaultParagraphFont"/>
    <w:uiPriority w:val="32"/>
    <w:qFormat/>
    <w:rsid w:val="00E30E02"/>
    <w:rPr>
      <w:b/>
      <w:bCs/>
      <w:smallCaps/>
      <w:color w:val="97467C" w:themeColor="accent2"/>
      <w:spacing w:val="5"/>
      <w:u w:val="single"/>
    </w:rPr>
  </w:style>
  <w:style w:type="character" w:styleId="BookTitle">
    <w:name w:val="Book Title"/>
    <w:basedOn w:val="DefaultParagraphFont"/>
    <w:uiPriority w:val="33"/>
    <w:qFormat/>
    <w:rsid w:val="00E30E02"/>
    <w:rPr>
      <w:b/>
      <w:bCs/>
      <w:smallCaps/>
      <w:spacing w:val="5"/>
    </w:rPr>
  </w:style>
  <w:style w:type="paragraph" w:styleId="TOCHeading">
    <w:name w:val="TOC Heading"/>
    <w:basedOn w:val="Heading1"/>
    <w:next w:val="Normal"/>
    <w:uiPriority w:val="39"/>
    <w:unhideWhenUsed/>
    <w:qFormat/>
    <w:rsid w:val="00E30E02"/>
    <w:pPr>
      <w:outlineLvl w:val="9"/>
    </w:pPr>
  </w:style>
  <w:style w:type="paragraph" w:styleId="Revision">
    <w:name w:val="Revision"/>
    <w:hidden/>
    <w:uiPriority w:val="99"/>
    <w:semiHidden/>
    <w:rsid w:val="00E30E02"/>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E30E02"/>
    <w:rPr>
      <w:color w:val="605E5C"/>
      <w:shd w:val="clear" w:color="auto" w:fill="E1DFDD"/>
    </w:rPr>
  </w:style>
  <w:style w:type="paragraph" w:styleId="TOAHeading">
    <w:name w:val="toa heading"/>
    <w:basedOn w:val="Normal"/>
    <w:next w:val="Normal"/>
    <w:uiPriority w:val="99"/>
    <w:unhideWhenUsed/>
    <w:rsid w:val="00E30E02"/>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30E0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E30E0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E30E02"/>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E30E02"/>
    <w:rPr>
      <w:vertAlign w:val="superscript"/>
    </w:rPr>
  </w:style>
  <w:style w:type="character" w:styleId="Hyperlink">
    <w:name w:val="Hyperlink"/>
    <w:basedOn w:val="DefaultParagraphFont"/>
    <w:uiPriority w:val="99"/>
    <w:unhideWhenUsed/>
    <w:rsid w:val="00E30E02"/>
    <w:rPr>
      <w:color w:val="47C2FC" w:themeColor="accent5" w:themeTint="99"/>
      <w:u w:val="single"/>
    </w:rPr>
  </w:style>
  <w:style w:type="paragraph" w:styleId="CommentText">
    <w:name w:val="annotation text"/>
    <w:basedOn w:val="Normal"/>
    <w:link w:val="CommentTextChar"/>
    <w:uiPriority w:val="99"/>
    <w:unhideWhenUsed/>
    <w:rsid w:val="00E30E02"/>
    <w:pPr>
      <w:spacing w:after="0" w:line="240" w:lineRule="auto"/>
    </w:pPr>
    <w:rPr>
      <w:sz w:val="20"/>
      <w:szCs w:val="20"/>
    </w:rPr>
  </w:style>
  <w:style w:type="character" w:customStyle="1" w:styleId="CommentTextChar">
    <w:name w:val="Comment Text Char"/>
    <w:basedOn w:val="DefaultParagraphFont"/>
    <w:link w:val="CommentText"/>
    <w:uiPriority w:val="99"/>
    <w:rsid w:val="00E30E02"/>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E30E02"/>
    <w:pPr>
      <w:spacing w:after="240"/>
    </w:pPr>
  </w:style>
  <w:style w:type="character" w:customStyle="1" w:styleId="BodyTextChar">
    <w:name w:val="Body Text Char"/>
    <w:basedOn w:val="DefaultParagraphFont"/>
    <w:link w:val="BodyText"/>
    <w:uiPriority w:val="99"/>
    <w:rsid w:val="00E30E02"/>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E30E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0E02"/>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E30E02"/>
    <w:rPr>
      <w:color w:val="0388C5" w:themeColor="accent5"/>
      <w:u w:val="single"/>
    </w:rPr>
  </w:style>
  <w:style w:type="table" w:styleId="TableGrid">
    <w:name w:val="Table Grid"/>
    <w:basedOn w:val="TableNormal"/>
    <w:uiPriority w:val="39"/>
    <w:rsid w:val="00E30E02"/>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E30E02"/>
    <w:pPr>
      <w:spacing w:after="0"/>
    </w:pPr>
  </w:style>
  <w:style w:type="paragraph" w:styleId="Signature">
    <w:name w:val="Signature"/>
    <w:basedOn w:val="Normal"/>
    <w:link w:val="SignatureChar"/>
    <w:uiPriority w:val="99"/>
    <w:unhideWhenUsed/>
    <w:rsid w:val="00E30E02"/>
    <w:pPr>
      <w:spacing w:after="0" w:line="240" w:lineRule="auto"/>
      <w:ind w:left="4320"/>
    </w:pPr>
  </w:style>
  <w:style w:type="character" w:customStyle="1" w:styleId="SignatureChar">
    <w:name w:val="Signature Char"/>
    <w:basedOn w:val="DefaultParagraphFont"/>
    <w:link w:val="Signature"/>
    <w:uiPriority w:val="99"/>
    <w:rsid w:val="00E30E02"/>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E30E02"/>
    <w:rPr>
      <w:u w:val="dotted"/>
    </w:rPr>
  </w:style>
  <w:style w:type="paragraph" w:styleId="Salutation">
    <w:name w:val="Salutation"/>
    <w:basedOn w:val="Normal"/>
    <w:next w:val="Normal"/>
    <w:link w:val="SalutationChar"/>
    <w:uiPriority w:val="99"/>
    <w:unhideWhenUsed/>
    <w:rsid w:val="00E30E02"/>
  </w:style>
  <w:style w:type="character" w:customStyle="1" w:styleId="SalutationChar">
    <w:name w:val="Salutation Char"/>
    <w:basedOn w:val="DefaultParagraphFont"/>
    <w:link w:val="Salutation"/>
    <w:uiPriority w:val="99"/>
    <w:rsid w:val="00E30E02"/>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E30E0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E30E02"/>
    <w:rPr>
      <w:rFonts w:ascii="Helvetica Neue Light" w:eastAsia="Helvetica Neue Light" w:hAnsi="Helvetica Neue Light" w:cs="Helvetica Neue Light"/>
      <w:lang w:val="en-US"/>
    </w:rPr>
  </w:style>
  <w:style w:type="paragraph" w:styleId="Header">
    <w:name w:val="header"/>
    <w:basedOn w:val="Normal"/>
    <w:link w:val="HeaderChar"/>
    <w:uiPriority w:val="99"/>
    <w:unhideWhenUsed/>
    <w:rsid w:val="00E30E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0E02"/>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E30E02"/>
  </w:style>
  <w:style w:type="character" w:customStyle="1" w:styleId="SubtitleTitle2">
    <w:name w:val="SubtitleTitle 2"/>
    <w:basedOn w:val="DefaultParagraphFont"/>
    <w:uiPriority w:val="1"/>
    <w:qFormat/>
    <w:rsid w:val="00E30E02"/>
    <w:rPr>
      <w:sz w:val="48"/>
      <w:szCs w:val="48"/>
    </w:rPr>
  </w:style>
  <w:style w:type="paragraph" w:styleId="TOC1">
    <w:name w:val="toc 1"/>
    <w:basedOn w:val="Normal"/>
    <w:next w:val="Normal"/>
    <w:autoRedefine/>
    <w:uiPriority w:val="39"/>
    <w:unhideWhenUsed/>
    <w:rsid w:val="00E30E02"/>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E30E02"/>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E30E02"/>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E30E02"/>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E30E02"/>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E30E02"/>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E30E02"/>
    <w:pPr>
      <w:spacing w:after="200" w:line="276" w:lineRule="auto"/>
      <w:ind w:firstLine="360"/>
    </w:pPr>
  </w:style>
  <w:style w:type="character" w:customStyle="1" w:styleId="BodyTextFirstIndentChar">
    <w:name w:val="Body Text First Indent Char"/>
    <w:basedOn w:val="BodyTextChar"/>
    <w:link w:val="BodyTextFirstIndent"/>
    <w:uiPriority w:val="99"/>
    <w:rsid w:val="00E30E02"/>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E30E02"/>
    <w:pPr>
      <w:spacing w:after="120"/>
      <w:ind w:left="360"/>
    </w:pPr>
  </w:style>
  <w:style w:type="character" w:customStyle="1" w:styleId="BodyTextIndentChar">
    <w:name w:val="Body Text Indent Char"/>
    <w:basedOn w:val="DefaultParagraphFont"/>
    <w:link w:val="BodyTextIndent"/>
    <w:uiPriority w:val="99"/>
    <w:rsid w:val="00E30E02"/>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E30E02"/>
    <w:pPr>
      <w:spacing w:after="200"/>
      <w:ind w:firstLine="360"/>
    </w:pPr>
  </w:style>
  <w:style w:type="character" w:customStyle="1" w:styleId="BodyTextFirstIndent2Char">
    <w:name w:val="Body Text First Indent 2 Char"/>
    <w:basedOn w:val="BodyTextIndentChar"/>
    <w:link w:val="BodyTextFirstIndent2"/>
    <w:uiPriority w:val="99"/>
    <w:rsid w:val="00E30E02"/>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E30E02"/>
    <w:pPr>
      <w:spacing w:after="120" w:line="480" w:lineRule="auto"/>
      <w:ind w:left="360"/>
    </w:pPr>
  </w:style>
  <w:style w:type="character" w:customStyle="1" w:styleId="BodyTextIndent2Char">
    <w:name w:val="Body Text Indent 2 Char"/>
    <w:basedOn w:val="DefaultParagraphFont"/>
    <w:link w:val="BodyTextIndent2"/>
    <w:uiPriority w:val="99"/>
    <w:rsid w:val="00E30E02"/>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E30E02"/>
    <w:pPr>
      <w:spacing w:after="120"/>
    </w:pPr>
    <w:rPr>
      <w:sz w:val="18"/>
      <w:szCs w:val="16"/>
    </w:rPr>
  </w:style>
  <w:style w:type="character" w:customStyle="1" w:styleId="BodyText3Char">
    <w:name w:val="Body Text 3 Char"/>
    <w:basedOn w:val="DefaultParagraphFont"/>
    <w:link w:val="BodyText3"/>
    <w:uiPriority w:val="99"/>
    <w:rsid w:val="00E30E02"/>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E30E02"/>
    <w:pPr>
      <w:spacing w:after="120"/>
      <w:ind w:left="360"/>
    </w:pPr>
    <w:rPr>
      <w:sz w:val="18"/>
      <w:szCs w:val="16"/>
    </w:rPr>
  </w:style>
  <w:style w:type="character" w:customStyle="1" w:styleId="BodyTextIndent3Char">
    <w:name w:val="Body Text Indent 3 Char"/>
    <w:basedOn w:val="DefaultParagraphFont"/>
    <w:link w:val="BodyTextIndent3"/>
    <w:uiPriority w:val="99"/>
    <w:rsid w:val="00E30E02"/>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E30E02"/>
    <w:pPr>
      <w:spacing w:after="0" w:line="240" w:lineRule="auto"/>
      <w:ind w:left="4320"/>
    </w:pPr>
  </w:style>
  <w:style w:type="character" w:customStyle="1" w:styleId="ClosingChar">
    <w:name w:val="Closing Char"/>
    <w:basedOn w:val="DefaultParagraphFont"/>
    <w:link w:val="Closing"/>
    <w:uiPriority w:val="99"/>
    <w:rsid w:val="00E30E02"/>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E30E02"/>
    <w:rPr>
      <w:sz w:val="16"/>
      <w:szCs w:val="16"/>
    </w:rPr>
  </w:style>
  <w:style w:type="paragraph" w:styleId="TOC7">
    <w:name w:val="toc 7"/>
    <w:basedOn w:val="Normal"/>
    <w:next w:val="Normal"/>
    <w:autoRedefine/>
    <w:uiPriority w:val="39"/>
    <w:unhideWhenUsed/>
    <w:rsid w:val="00E30E02"/>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E30E02"/>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E30E02"/>
    <w:pPr>
      <w:spacing w:after="0"/>
      <w:ind w:left="1760"/>
    </w:pPr>
    <w:rPr>
      <w:rFonts w:asciiTheme="minorHAnsi" w:hAnsiTheme="minorHAnsi"/>
      <w:sz w:val="20"/>
      <w:szCs w:val="20"/>
    </w:rPr>
  </w:style>
  <w:style w:type="paragraph" w:styleId="BlockText">
    <w:name w:val="Block Text"/>
    <w:basedOn w:val="Normal"/>
    <w:uiPriority w:val="99"/>
    <w:unhideWhenUsed/>
    <w:qFormat/>
    <w:rsid w:val="00E30E0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E30E02"/>
    <w:pPr>
      <w:numPr>
        <w:numId w:val="15"/>
      </w:numPr>
      <w:spacing w:after="120"/>
    </w:pPr>
  </w:style>
  <w:style w:type="paragraph" w:styleId="ListBullet2">
    <w:name w:val="List Bullet 2"/>
    <w:basedOn w:val="Normal"/>
    <w:uiPriority w:val="99"/>
    <w:unhideWhenUsed/>
    <w:rsid w:val="00E30E02"/>
    <w:pPr>
      <w:tabs>
        <w:tab w:val="num" w:pos="720"/>
      </w:tabs>
      <w:spacing w:after="120"/>
      <w:ind w:left="720" w:hanging="720"/>
    </w:pPr>
  </w:style>
  <w:style w:type="character" w:styleId="LineNumber">
    <w:name w:val="line number"/>
    <w:basedOn w:val="DefaultParagraphFont"/>
    <w:uiPriority w:val="99"/>
    <w:unhideWhenUsed/>
    <w:rsid w:val="00E30E02"/>
  </w:style>
  <w:style w:type="paragraph" w:customStyle="1" w:styleId="NumberedList">
    <w:name w:val="Numbered List"/>
    <w:basedOn w:val="ListBullet2"/>
    <w:qFormat/>
    <w:rsid w:val="00E30E02"/>
  </w:style>
  <w:style w:type="paragraph" w:styleId="ListNumber">
    <w:name w:val="List Number"/>
    <w:basedOn w:val="Normal"/>
    <w:uiPriority w:val="99"/>
    <w:unhideWhenUsed/>
    <w:rsid w:val="00E30E02"/>
    <w:pPr>
      <w:tabs>
        <w:tab w:val="num" w:pos="720"/>
      </w:tabs>
      <w:spacing w:after="120"/>
      <w:ind w:left="720" w:hanging="720"/>
    </w:pPr>
  </w:style>
  <w:style w:type="paragraph" w:styleId="ListNumber2">
    <w:name w:val="List Number 2"/>
    <w:basedOn w:val="Normal"/>
    <w:uiPriority w:val="99"/>
    <w:unhideWhenUsed/>
    <w:rsid w:val="00E30E02"/>
    <w:pPr>
      <w:tabs>
        <w:tab w:val="num" w:pos="720"/>
      </w:tabs>
      <w:spacing w:after="120"/>
      <w:ind w:left="720" w:hanging="720"/>
    </w:pPr>
  </w:style>
  <w:style w:type="paragraph" w:styleId="ListNumber3">
    <w:name w:val="List Number 3"/>
    <w:basedOn w:val="Normal"/>
    <w:uiPriority w:val="99"/>
    <w:unhideWhenUsed/>
    <w:rsid w:val="00E30E02"/>
    <w:pPr>
      <w:tabs>
        <w:tab w:val="num" w:pos="720"/>
      </w:tabs>
      <w:spacing w:after="120"/>
      <w:ind w:left="720" w:hanging="720"/>
    </w:pPr>
  </w:style>
  <w:style w:type="paragraph" w:styleId="ListNumber4">
    <w:name w:val="List Number 4"/>
    <w:basedOn w:val="Normal"/>
    <w:uiPriority w:val="99"/>
    <w:unhideWhenUsed/>
    <w:rsid w:val="00E30E02"/>
    <w:pPr>
      <w:tabs>
        <w:tab w:val="num" w:pos="720"/>
      </w:tabs>
      <w:spacing w:after="120"/>
      <w:ind w:left="720" w:hanging="720"/>
    </w:pPr>
  </w:style>
  <w:style w:type="paragraph" w:styleId="ListNumber5">
    <w:name w:val="List Number 5"/>
    <w:basedOn w:val="Normal"/>
    <w:uiPriority w:val="99"/>
    <w:unhideWhenUsed/>
    <w:rsid w:val="00E30E02"/>
    <w:pPr>
      <w:tabs>
        <w:tab w:val="num" w:pos="720"/>
      </w:tabs>
      <w:spacing w:after="120"/>
      <w:ind w:left="720" w:hanging="720"/>
    </w:pPr>
  </w:style>
  <w:style w:type="table" w:styleId="GridTable1Light-Accent1">
    <w:name w:val="Grid Table 1 Light Accent 1"/>
    <w:basedOn w:val="TableNormal"/>
    <w:uiPriority w:val="46"/>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E30E02"/>
    <w:pPr>
      <w:tabs>
        <w:tab w:val="num" w:pos="720"/>
      </w:tabs>
      <w:spacing w:after="120"/>
      <w:ind w:left="720" w:hanging="720"/>
    </w:pPr>
  </w:style>
  <w:style w:type="paragraph" w:styleId="ListBullet5">
    <w:name w:val="List Bullet 5"/>
    <w:basedOn w:val="Normal"/>
    <w:uiPriority w:val="99"/>
    <w:unhideWhenUsed/>
    <w:rsid w:val="00E30E02"/>
    <w:pPr>
      <w:tabs>
        <w:tab w:val="num" w:pos="720"/>
      </w:tabs>
      <w:spacing w:after="120"/>
      <w:ind w:left="720" w:hanging="720"/>
    </w:pPr>
  </w:style>
  <w:style w:type="paragraph" w:styleId="ListBullet4">
    <w:name w:val="List Bullet 4"/>
    <w:basedOn w:val="Normal"/>
    <w:uiPriority w:val="99"/>
    <w:unhideWhenUsed/>
    <w:rsid w:val="00E30E02"/>
    <w:pPr>
      <w:tabs>
        <w:tab w:val="num" w:pos="720"/>
      </w:tabs>
      <w:spacing w:after="120"/>
      <w:ind w:left="720" w:hanging="720"/>
    </w:pPr>
  </w:style>
  <w:style w:type="paragraph" w:customStyle="1" w:styleId="Heading2WithNumbers">
    <w:name w:val="Heading 2 With Numbers"/>
    <w:basedOn w:val="ListNumber2"/>
    <w:qFormat/>
    <w:rsid w:val="00E30E02"/>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E30E02"/>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E30E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E30E02"/>
    <w:pPr>
      <w:tabs>
        <w:tab w:val="num" w:pos="720"/>
      </w:tabs>
      <w:ind w:left="720" w:hanging="720"/>
    </w:pPr>
  </w:style>
  <w:style w:type="paragraph" w:styleId="List">
    <w:name w:val="List"/>
    <w:basedOn w:val="Normal"/>
    <w:uiPriority w:val="99"/>
    <w:unhideWhenUsed/>
    <w:rsid w:val="00E30E02"/>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CkFKsbiG3csfGglNoHyjJkjLHQ==">CgMxLjA4AHIhMTBjNVdfSzJWUVE3M0hyakdIWkJDSU1TbUkzM1ZaSlhO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7</TotalTime>
  <Pages>4</Pages>
  <Words>1671</Words>
  <Characters>8324</Characters>
  <Application>Microsoft Office Word</Application>
  <DocSecurity>0</DocSecurity>
  <Lines>189</Lines>
  <Paragraphs>56</Paragraphs>
  <ScaleCrop>false</ScaleCrop>
  <Company/>
  <LinksUpToDate>false</LinksUpToDate>
  <CharactersWithSpaces>9939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3</cp:revision>
  <dcterms:created xsi:type="dcterms:W3CDTF">2026-05-20T19:33:00Z</dcterms:created>
  <dcterms:modified xsi:type="dcterms:W3CDTF">2026-05-20T19:44:00Z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lpwstr>146500</vt:lpwstr>
  </property>
  <property fmtid="{D5CDD505-2E9C-101B-9397-08002B2CF9AE}" pid="4" name="xd_Signature">
    <vt:lpwstr>false</vt:lpwstr>
  </property>
  <property fmtid="{D5CDD505-2E9C-101B-9397-08002B2CF9AE}" pid="5" name="xd_ProgID">
    <vt:lpwstr>xd_ProgID</vt:lpwstr>
  </property>
  <property fmtid="{D5CDD505-2E9C-101B-9397-08002B2CF9AE}" pid="6" name="_SourceUrl">
    <vt:lpwstr>_SourceUrl</vt:lpwstr>
  </property>
  <property fmtid="{D5CDD505-2E9C-101B-9397-08002B2CF9AE}" pid="7" name="_SharedFileIndex">
    <vt:lpwstr>_SharedFileIndex</vt:lpwstr>
  </property>
  <property fmtid="{D5CDD505-2E9C-101B-9397-08002B2CF9AE}" pid="8" name="ComplianceAssetId">
    <vt:lpwstr>ComplianceAssetId</vt:lpwstr>
  </property>
  <property fmtid="{D5CDD505-2E9C-101B-9397-08002B2CF9AE}" pid="9" name="TemplateUrl">
    <vt:lpwstr>TemplateUrl</vt:lpwstr>
  </property>
</Properties>
</file>